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3129E" w14:textId="348A6B24" w:rsidR="00FE067E" w:rsidRPr="007C0F71" w:rsidRDefault="001066DA" w:rsidP="00CC1F3B">
      <w:pPr>
        <w:pStyle w:val="TitlePageOrigin"/>
        <w:rPr>
          <w:color w:val="auto"/>
        </w:rPr>
      </w:pPr>
      <w:r w:rsidRPr="007C0F71">
        <w:rPr>
          <w:caps w:val="0"/>
          <w:noProof/>
          <w:color w:val="auto"/>
        </w:rPr>
        <mc:AlternateContent>
          <mc:Choice Requires="wps">
            <w:drawing>
              <wp:anchor distT="0" distB="0" distL="114300" distR="114300" simplePos="0" relativeHeight="251660288" behindDoc="0" locked="0" layoutInCell="1" allowOverlap="1" wp14:anchorId="3D3D1899" wp14:editId="3682B17C">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A452AF2" w14:textId="2D74A763" w:rsidR="001066DA" w:rsidRPr="001066DA" w:rsidRDefault="001066DA" w:rsidP="001066DA">
                            <w:pPr>
                              <w:spacing w:line="240" w:lineRule="auto"/>
                              <w:jc w:val="center"/>
                              <w:rPr>
                                <w:rFonts w:cs="Arial"/>
                                <w:b/>
                              </w:rPr>
                            </w:pPr>
                            <w:r w:rsidRPr="001066D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3D189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A452AF2" w14:textId="2D74A763" w:rsidR="001066DA" w:rsidRPr="001066DA" w:rsidRDefault="001066DA" w:rsidP="001066DA">
                      <w:pPr>
                        <w:spacing w:line="240" w:lineRule="auto"/>
                        <w:jc w:val="center"/>
                        <w:rPr>
                          <w:rFonts w:cs="Arial"/>
                          <w:b/>
                        </w:rPr>
                      </w:pPr>
                      <w:r w:rsidRPr="001066DA">
                        <w:rPr>
                          <w:rFonts w:cs="Arial"/>
                          <w:b/>
                        </w:rPr>
                        <w:t>FISCAL NOTE</w:t>
                      </w:r>
                    </w:p>
                  </w:txbxContent>
                </v:textbox>
              </v:shape>
            </w:pict>
          </mc:Fallback>
        </mc:AlternateContent>
      </w:r>
      <w:r w:rsidR="003C6034" w:rsidRPr="007C0F71">
        <w:rPr>
          <w:caps w:val="0"/>
          <w:color w:val="auto"/>
        </w:rPr>
        <w:t>WEST VIRGINIA LEGISLATURE</w:t>
      </w:r>
    </w:p>
    <w:p w14:paraId="198E1776" w14:textId="3C2C0652" w:rsidR="00CD36CF" w:rsidRPr="007C0F71" w:rsidRDefault="00CD36CF" w:rsidP="00CC1F3B">
      <w:pPr>
        <w:pStyle w:val="TitlePageSession"/>
        <w:rPr>
          <w:color w:val="auto"/>
        </w:rPr>
      </w:pPr>
      <w:r w:rsidRPr="007C0F71">
        <w:rPr>
          <w:color w:val="auto"/>
        </w:rPr>
        <w:t>20</w:t>
      </w:r>
      <w:r w:rsidR="00EC5E63" w:rsidRPr="007C0F71">
        <w:rPr>
          <w:color w:val="auto"/>
        </w:rPr>
        <w:t>2</w:t>
      </w:r>
      <w:r w:rsidR="0065223F" w:rsidRPr="007C0F71">
        <w:rPr>
          <w:color w:val="auto"/>
        </w:rPr>
        <w:t>5</w:t>
      </w:r>
      <w:r w:rsidRPr="007C0F71">
        <w:rPr>
          <w:color w:val="auto"/>
        </w:rPr>
        <w:t xml:space="preserve"> </w:t>
      </w:r>
      <w:r w:rsidR="003C6034" w:rsidRPr="007C0F71">
        <w:rPr>
          <w:caps w:val="0"/>
          <w:color w:val="auto"/>
        </w:rPr>
        <w:t>REGULAR SESSION</w:t>
      </w:r>
    </w:p>
    <w:p w14:paraId="7B26B818" w14:textId="3F73BF3E" w:rsidR="00CD36CF" w:rsidRPr="007C0F71" w:rsidRDefault="00D15FC0" w:rsidP="00CC1F3B">
      <w:pPr>
        <w:pStyle w:val="TitlePageBillPrefix"/>
        <w:rPr>
          <w:color w:val="auto"/>
        </w:rPr>
      </w:pPr>
      <w:r w:rsidRPr="007C0F71">
        <w:rPr>
          <w:noProof/>
          <w:color w:val="auto"/>
        </w:rPr>
        <mc:AlternateContent>
          <mc:Choice Requires="wps">
            <w:drawing>
              <wp:anchor distT="0" distB="0" distL="114300" distR="114300" simplePos="0" relativeHeight="251659264" behindDoc="0" locked="0" layoutInCell="1" allowOverlap="1" wp14:anchorId="1BE652F0" wp14:editId="51438038">
                <wp:simplePos x="0" y="0"/>
                <wp:positionH relativeFrom="column">
                  <wp:posOffset>7630176</wp:posOffset>
                </wp:positionH>
                <wp:positionV relativeFrom="paragraph">
                  <wp:posOffset>478312</wp:posOffset>
                </wp:positionV>
                <wp:extent cx="148162" cy="476250"/>
                <wp:effectExtent l="0" t="0" r="23495" b="19050"/>
                <wp:wrapNone/>
                <wp:docPr id="1" name="Fiscal"/>
                <wp:cNvGraphicFramePr/>
                <a:graphic xmlns:a="http://schemas.openxmlformats.org/drawingml/2006/main">
                  <a:graphicData uri="http://schemas.microsoft.com/office/word/2010/wordprocessingShape">
                    <wps:wsp>
                      <wps:cNvSpPr txBox="1"/>
                      <wps:spPr>
                        <a:xfrm>
                          <a:off x="0" y="0"/>
                          <a:ext cx="148162" cy="476250"/>
                        </a:xfrm>
                        <a:prstGeom prst="rect">
                          <a:avLst/>
                        </a:prstGeom>
                        <a:noFill/>
                        <a:ln w="6350">
                          <a:solidFill>
                            <a:prstClr val="black"/>
                          </a:solidFill>
                        </a:ln>
                      </wps:spPr>
                      <wps:txbx>
                        <w:txbxContent>
                          <w:p w14:paraId="297548BF" w14:textId="4670925A" w:rsidR="00105C7B" w:rsidRPr="00105C7B" w:rsidRDefault="00105C7B" w:rsidP="00105C7B">
                            <w:pPr>
                              <w:spacing w:line="240" w:lineRule="auto"/>
                              <w:jc w:val="center"/>
                              <w:rPr>
                                <w:rFonts w:cs="Arial"/>
                                <w:b/>
                              </w:rPr>
                            </w:pPr>
                            <w:r w:rsidRPr="00105C7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652F0" id="_x0000_s1027" type="#_x0000_t202" style="position:absolute;left:0;text-align:left;margin-left:600.8pt;margin-top:37.65pt;width:11.6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" filled="f" strokeweight=".5pt">
                <v:textbox inset="0,5pt,0,0">
                  <w:txbxContent>
                    <w:p w14:paraId="297548BF" w14:textId="4670925A" w:rsidR="00105C7B" w:rsidRPr="00105C7B" w:rsidRDefault="00105C7B" w:rsidP="00105C7B">
                      <w:pPr>
                        <w:spacing w:line="240" w:lineRule="auto"/>
                        <w:jc w:val="center"/>
                        <w:rPr>
                          <w:rFonts w:cs="Arial"/>
                          <w:b/>
                        </w:rPr>
                      </w:pPr>
                      <w:r w:rsidRPr="00105C7B">
                        <w:rPr>
                          <w:rFonts w:cs="Arial"/>
                          <w:b/>
                        </w:rPr>
                        <w:t>FISCAL NOTE</w:t>
                      </w:r>
                    </w:p>
                  </w:txbxContent>
                </v:textbox>
              </v:shape>
            </w:pict>
          </mc:Fallback>
        </mc:AlternateContent>
      </w:r>
      <w:sdt>
        <w:sdtPr>
          <w:rPr>
            <w:color w:val="auto"/>
          </w:rPr>
          <w:tag w:val="IntroDate"/>
          <w:id w:val="-1236936958"/>
          <w:placeholder>
            <w:docPart w:val="BB74B36E83E948AC899B44C33C627354"/>
          </w:placeholder>
          <w:text/>
        </w:sdtPr>
        <w:sdtEndPr/>
        <w:sdtContent>
          <w:r w:rsidR="00AE48A0" w:rsidRPr="007C0F71">
            <w:rPr>
              <w:color w:val="auto"/>
            </w:rPr>
            <w:t>Introduced</w:t>
          </w:r>
        </w:sdtContent>
      </w:sdt>
    </w:p>
    <w:p w14:paraId="177173B2" w14:textId="7531BEB9" w:rsidR="00CD36CF" w:rsidRPr="007C0F71" w:rsidRDefault="00203CEE" w:rsidP="00CC1F3B">
      <w:pPr>
        <w:pStyle w:val="BillNumber"/>
        <w:rPr>
          <w:color w:val="auto"/>
        </w:rPr>
      </w:pPr>
      <w:sdt>
        <w:sdtPr>
          <w:rPr>
            <w:color w:val="auto"/>
          </w:rPr>
          <w:tag w:val="Chamber"/>
          <w:id w:val="893011969"/>
          <w:lock w:val="sdtLocked"/>
          <w:placeholder>
            <w:docPart w:val="3EFE63F146F641C2AD40938A68625127"/>
          </w:placeholder>
          <w:dropDownList>
            <w:listItem w:displayText="House" w:value="House"/>
            <w:listItem w:displayText="Senate" w:value="Senate"/>
          </w:dropDownList>
        </w:sdtPr>
        <w:sdtEndPr/>
        <w:sdtContent>
          <w:r w:rsidR="00C33434" w:rsidRPr="007C0F71">
            <w:rPr>
              <w:color w:val="auto"/>
            </w:rPr>
            <w:t>House</w:t>
          </w:r>
        </w:sdtContent>
      </w:sdt>
      <w:r w:rsidR="00303684" w:rsidRPr="007C0F71">
        <w:rPr>
          <w:color w:val="auto"/>
        </w:rPr>
        <w:t xml:space="preserve"> </w:t>
      </w:r>
      <w:r w:rsidR="00CD36CF" w:rsidRPr="007C0F71">
        <w:rPr>
          <w:color w:val="auto"/>
        </w:rPr>
        <w:t xml:space="preserve">Bill </w:t>
      </w:r>
      <w:sdt>
        <w:sdtPr>
          <w:rPr>
            <w:color w:val="auto"/>
          </w:rPr>
          <w:tag w:val="BNum"/>
          <w:id w:val="1645317809"/>
          <w:lock w:val="sdtLocked"/>
          <w:placeholder>
            <w:docPart w:val="FE56FF2A1A3449B4AFCCA6E7183A91C9"/>
          </w:placeholder>
          <w:text/>
        </w:sdtPr>
        <w:sdtEndPr/>
        <w:sdtContent>
          <w:r>
            <w:rPr>
              <w:color w:val="auto"/>
            </w:rPr>
            <w:t>2626</w:t>
          </w:r>
        </w:sdtContent>
      </w:sdt>
    </w:p>
    <w:p w14:paraId="76703A9E" w14:textId="3EE8E6F1" w:rsidR="00CD36CF" w:rsidRPr="007C0F71" w:rsidRDefault="00CD36CF" w:rsidP="00CC1F3B">
      <w:pPr>
        <w:pStyle w:val="Sponsors"/>
        <w:rPr>
          <w:color w:val="auto"/>
        </w:rPr>
      </w:pPr>
      <w:r w:rsidRPr="007C0F71">
        <w:rPr>
          <w:color w:val="auto"/>
        </w:rPr>
        <w:t xml:space="preserve">By </w:t>
      </w:r>
      <w:sdt>
        <w:sdtPr>
          <w:rPr>
            <w:color w:val="auto"/>
          </w:rPr>
          <w:tag w:val="Sponsors"/>
          <w:id w:val="1589585889"/>
          <w:placeholder>
            <w:docPart w:val="3775ADA47D104DF2838F05AFB62D06CE"/>
          </w:placeholder>
          <w:text w:multiLine="1"/>
        </w:sdtPr>
        <w:sdtEndPr/>
        <w:sdtContent>
          <w:r w:rsidR="000D6EE4" w:rsidRPr="007C0F71">
            <w:rPr>
              <w:color w:val="auto"/>
            </w:rPr>
            <w:t>Delegate Steele</w:t>
          </w:r>
        </w:sdtContent>
      </w:sdt>
    </w:p>
    <w:p w14:paraId="4A85C020" w14:textId="01AC882D" w:rsidR="00E831B3" w:rsidRPr="007C0F71" w:rsidRDefault="00CD36CF" w:rsidP="00CC1F3B">
      <w:pPr>
        <w:pStyle w:val="References"/>
        <w:rPr>
          <w:color w:val="auto"/>
        </w:rPr>
      </w:pPr>
      <w:r w:rsidRPr="007C0F71">
        <w:rPr>
          <w:color w:val="auto"/>
        </w:rPr>
        <w:t>[</w:t>
      </w:r>
      <w:sdt>
        <w:sdtPr>
          <w:rPr>
            <w:color w:val="auto"/>
          </w:rPr>
          <w:tag w:val="References"/>
          <w:id w:val="-1043047873"/>
          <w:placeholder>
            <w:docPart w:val="25AD360DC3BF4B4CB7416ECC3F041CBD"/>
          </w:placeholder>
          <w:text w:multiLine="1"/>
        </w:sdtPr>
        <w:sdtEndPr/>
        <w:sdtContent>
          <w:r w:rsidR="00203CEE">
            <w:rPr>
              <w:color w:val="auto"/>
            </w:rPr>
            <w:t>Introduced February 19, 2025; referred to the Committee on Finance</w:t>
          </w:r>
        </w:sdtContent>
      </w:sdt>
      <w:r w:rsidRPr="007C0F71">
        <w:rPr>
          <w:color w:val="auto"/>
        </w:rPr>
        <w:t>]</w:t>
      </w:r>
    </w:p>
    <w:p w14:paraId="082867DE" w14:textId="0D0B4B56" w:rsidR="00303684" w:rsidRPr="007C0F71" w:rsidRDefault="0000526A" w:rsidP="00CC1F3B">
      <w:pPr>
        <w:pStyle w:val="TitleSection"/>
        <w:rPr>
          <w:color w:val="auto"/>
        </w:rPr>
      </w:pPr>
      <w:r w:rsidRPr="007C0F71">
        <w:rPr>
          <w:color w:val="auto"/>
        </w:rPr>
        <w:lastRenderedPageBreak/>
        <w:t>A BILL</w:t>
      </w:r>
      <w:r w:rsidR="0049448A" w:rsidRPr="007C0F71">
        <w:rPr>
          <w:color w:val="auto"/>
        </w:rPr>
        <w:t xml:space="preserve"> to amend </w:t>
      </w:r>
      <w:r w:rsidR="00B63724" w:rsidRPr="007C0F71">
        <w:rPr>
          <w:color w:val="auto"/>
        </w:rPr>
        <w:t xml:space="preserve">and reenact </w:t>
      </w:r>
      <w:r w:rsidR="00E0603B" w:rsidRPr="007C0F71">
        <w:rPr>
          <w:color w:val="auto"/>
        </w:rPr>
        <w:t>§6-7-2 of the</w:t>
      </w:r>
      <w:r w:rsidR="0049448A" w:rsidRPr="007C0F71">
        <w:rPr>
          <w:color w:val="auto"/>
        </w:rPr>
        <w:t xml:space="preserve"> Code of West Virginia, 1931, as amended, relating to providing a housing allowance of </w:t>
      </w:r>
      <w:r w:rsidR="00475C3A" w:rsidRPr="007C0F71">
        <w:rPr>
          <w:color w:val="auto"/>
        </w:rPr>
        <w:t>$2,000</w:t>
      </w:r>
      <w:r w:rsidR="0049448A" w:rsidRPr="007C0F71">
        <w:rPr>
          <w:color w:val="auto"/>
        </w:rPr>
        <w:t xml:space="preserve"> per month for designated state constitutional officers to assist in residing in the seat of state government.</w:t>
      </w:r>
    </w:p>
    <w:p w14:paraId="112553C4" w14:textId="77777777" w:rsidR="00303684" w:rsidRPr="007C0F71" w:rsidRDefault="00303684" w:rsidP="00CC1F3B">
      <w:pPr>
        <w:pStyle w:val="EnactingClause"/>
        <w:rPr>
          <w:color w:val="auto"/>
        </w:rPr>
      </w:pPr>
      <w:r w:rsidRPr="007C0F71">
        <w:rPr>
          <w:color w:val="auto"/>
        </w:rPr>
        <w:t>Be it enacted by the Legislature of West Virginia:</w:t>
      </w:r>
    </w:p>
    <w:p w14:paraId="26135B70" w14:textId="6E3E6621" w:rsidR="00E0603B" w:rsidRPr="007C0F71" w:rsidRDefault="00E0603B" w:rsidP="0018582B">
      <w:pPr>
        <w:pStyle w:val="ArticleHeading"/>
        <w:rPr>
          <w:color w:val="auto"/>
        </w:rPr>
      </w:pPr>
      <w:r w:rsidRPr="007C0F71">
        <w:rPr>
          <w:color w:val="auto"/>
        </w:rPr>
        <w:t>ARTICLE 7. COMPENSATION AND ALLOWANCES.</w:t>
      </w:r>
    </w:p>
    <w:p w14:paraId="19A2419E" w14:textId="77777777" w:rsidR="00E0603B" w:rsidRPr="007C0F71" w:rsidRDefault="00E0603B" w:rsidP="00E0603B">
      <w:pPr>
        <w:pStyle w:val="SectionHeading"/>
        <w:rPr>
          <w:color w:val="auto"/>
        </w:rPr>
        <w:sectPr w:rsidR="00E0603B" w:rsidRPr="007C0F71" w:rsidSect="00B6372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C0F71">
        <w:rPr>
          <w:color w:val="auto"/>
        </w:rPr>
        <w:t>§6-7-2. Salaries of certain state officers.</w:t>
      </w:r>
    </w:p>
    <w:p w14:paraId="1A3AFDD1" w14:textId="77777777" w:rsidR="00D15FC0" w:rsidRPr="007C0F71" w:rsidRDefault="00D15FC0" w:rsidP="00D15FC0">
      <w:pPr>
        <w:pStyle w:val="SectionBody"/>
        <w:rPr>
          <w:color w:val="auto"/>
        </w:rPr>
      </w:pPr>
      <w:r w:rsidRPr="007C0F71">
        <w:rPr>
          <w:color w:val="auto"/>
        </w:rPr>
        <w:t>(a) Beginning in the calendar year 2005, and for each calendar year after that, salaries for each of the state Constitutional officers are as follows:</w:t>
      </w:r>
    </w:p>
    <w:p w14:paraId="6427F85D" w14:textId="77777777" w:rsidR="00D15FC0" w:rsidRPr="007C0F71" w:rsidRDefault="00D15FC0" w:rsidP="00D15FC0">
      <w:pPr>
        <w:pStyle w:val="SectionBody"/>
        <w:rPr>
          <w:color w:val="auto"/>
        </w:rPr>
      </w:pPr>
      <w:r w:rsidRPr="007C0F71">
        <w:rPr>
          <w:color w:val="auto"/>
        </w:rPr>
        <w:t>(1) The salary of the Governor is $95,000 per year;</w:t>
      </w:r>
    </w:p>
    <w:p w14:paraId="6C7005E3" w14:textId="77777777" w:rsidR="00D15FC0" w:rsidRPr="007C0F71" w:rsidRDefault="00D15FC0" w:rsidP="00D15FC0">
      <w:pPr>
        <w:pStyle w:val="SectionBody"/>
        <w:rPr>
          <w:color w:val="auto"/>
        </w:rPr>
      </w:pPr>
      <w:r w:rsidRPr="007C0F71">
        <w:rPr>
          <w:color w:val="auto"/>
        </w:rPr>
        <w:t>(2) The salary of the Attorney General is $80,000 per year;</w:t>
      </w:r>
    </w:p>
    <w:p w14:paraId="209ECA35" w14:textId="77777777" w:rsidR="00D15FC0" w:rsidRPr="007C0F71" w:rsidRDefault="00D15FC0" w:rsidP="00D15FC0">
      <w:pPr>
        <w:pStyle w:val="SectionBody"/>
        <w:rPr>
          <w:color w:val="auto"/>
        </w:rPr>
      </w:pPr>
      <w:r w:rsidRPr="007C0F71">
        <w:rPr>
          <w:color w:val="auto"/>
        </w:rPr>
        <w:t>(3) The salary of the Auditor is $75,000 per year;</w:t>
      </w:r>
    </w:p>
    <w:p w14:paraId="06C006BC" w14:textId="77777777" w:rsidR="00D15FC0" w:rsidRPr="007C0F71" w:rsidRDefault="00D15FC0" w:rsidP="00D15FC0">
      <w:pPr>
        <w:pStyle w:val="SectionBody"/>
        <w:rPr>
          <w:color w:val="auto"/>
        </w:rPr>
      </w:pPr>
      <w:r w:rsidRPr="007C0F71">
        <w:rPr>
          <w:color w:val="auto"/>
        </w:rPr>
        <w:t>(4) The salary of the Secretary of State is $70,000 per year;</w:t>
      </w:r>
    </w:p>
    <w:p w14:paraId="0FCF059C" w14:textId="77777777" w:rsidR="00D15FC0" w:rsidRPr="007C0F71" w:rsidRDefault="00D15FC0" w:rsidP="00D15FC0">
      <w:pPr>
        <w:pStyle w:val="SectionBody"/>
        <w:rPr>
          <w:color w:val="auto"/>
        </w:rPr>
      </w:pPr>
      <w:r w:rsidRPr="007C0F71">
        <w:rPr>
          <w:color w:val="auto"/>
        </w:rPr>
        <w:t>(5) The salary of the Commissioner of Agriculture is $75,000 per year; and</w:t>
      </w:r>
    </w:p>
    <w:p w14:paraId="1416E4B3" w14:textId="77777777" w:rsidR="00D15FC0" w:rsidRPr="007C0F71" w:rsidRDefault="00D15FC0" w:rsidP="00D15FC0">
      <w:pPr>
        <w:pStyle w:val="SectionBody"/>
        <w:rPr>
          <w:color w:val="auto"/>
        </w:rPr>
      </w:pPr>
      <w:r w:rsidRPr="007C0F71">
        <w:rPr>
          <w:color w:val="auto"/>
        </w:rPr>
        <w:t>(6) The salary of the state Treasurer is $75,000 per year.</w:t>
      </w:r>
    </w:p>
    <w:p w14:paraId="4D507541" w14:textId="77777777" w:rsidR="00D15FC0" w:rsidRPr="007C0F71" w:rsidRDefault="00D15FC0" w:rsidP="00D15FC0">
      <w:pPr>
        <w:pStyle w:val="SectionBody"/>
        <w:rPr>
          <w:color w:val="auto"/>
        </w:rPr>
      </w:pPr>
      <w:r w:rsidRPr="007C0F71">
        <w:rPr>
          <w:color w:val="auto"/>
        </w:rPr>
        <w:t>(b) Notwithstanding the provisions of subsection (a) of this section, beginning in the calendar year 2009, and for each calendar year thereafter, salaries for each of the state Constitutional officers shall be as follows:</w:t>
      </w:r>
    </w:p>
    <w:p w14:paraId="22AF0A5E" w14:textId="77777777" w:rsidR="00D15FC0" w:rsidRPr="007C0F71" w:rsidRDefault="00D15FC0" w:rsidP="00D15FC0">
      <w:pPr>
        <w:pStyle w:val="SectionBody"/>
        <w:rPr>
          <w:color w:val="auto"/>
        </w:rPr>
      </w:pPr>
      <w:r w:rsidRPr="007C0F71">
        <w:rPr>
          <w:color w:val="auto"/>
        </w:rPr>
        <w:t>(1) The salary of the Governor shall be $150,000 per year;</w:t>
      </w:r>
    </w:p>
    <w:p w14:paraId="302D8421" w14:textId="77777777" w:rsidR="00D15FC0" w:rsidRPr="007C0F71" w:rsidRDefault="00D15FC0" w:rsidP="00D15FC0">
      <w:pPr>
        <w:pStyle w:val="SectionBody"/>
        <w:rPr>
          <w:color w:val="auto"/>
        </w:rPr>
      </w:pPr>
      <w:r w:rsidRPr="007C0F71">
        <w:rPr>
          <w:color w:val="auto"/>
        </w:rPr>
        <w:t>(2) The salary of the Attorney General shall be $95,000 per year;</w:t>
      </w:r>
    </w:p>
    <w:p w14:paraId="5D32A081" w14:textId="77777777" w:rsidR="00D15FC0" w:rsidRPr="007C0F71" w:rsidRDefault="00D15FC0" w:rsidP="00D15FC0">
      <w:pPr>
        <w:pStyle w:val="SectionBody"/>
        <w:rPr>
          <w:color w:val="auto"/>
        </w:rPr>
      </w:pPr>
      <w:r w:rsidRPr="007C0F71">
        <w:rPr>
          <w:color w:val="auto"/>
        </w:rPr>
        <w:t>(3) The salary of the Auditor shall be $95,000 per year;</w:t>
      </w:r>
    </w:p>
    <w:p w14:paraId="7A446FBE" w14:textId="77777777" w:rsidR="00D15FC0" w:rsidRPr="007C0F71" w:rsidRDefault="00D15FC0" w:rsidP="00D15FC0">
      <w:pPr>
        <w:pStyle w:val="SectionBody"/>
        <w:rPr>
          <w:color w:val="auto"/>
        </w:rPr>
      </w:pPr>
      <w:r w:rsidRPr="007C0F71">
        <w:rPr>
          <w:color w:val="auto"/>
        </w:rPr>
        <w:t>(4) The salary of the Secretary of State shall be $95,000 per year;</w:t>
      </w:r>
    </w:p>
    <w:p w14:paraId="2E7FC808" w14:textId="77777777" w:rsidR="00D15FC0" w:rsidRPr="007C0F71" w:rsidRDefault="00D15FC0" w:rsidP="00D15FC0">
      <w:pPr>
        <w:pStyle w:val="SectionBody"/>
        <w:rPr>
          <w:color w:val="auto"/>
        </w:rPr>
      </w:pPr>
      <w:r w:rsidRPr="007C0F71">
        <w:rPr>
          <w:color w:val="auto"/>
        </w:rPr>
        <w:t>(5) The salary of the Commissioner of Agriculture shall be $95,000 per year; and</w:t>
      </w:r>
    </w:p>
    <w:p w14:paraId="7729A60E" w14:textId="77777777" w:rsidR="00D15FC0" w:rsidRPr="007C0F71" w:rsidRDefault="00D15FC0" w:rsidP="00D15FC0">
      <w:pPr>
        <w:pStyle w:val="SectionBody"/>
        <w:rPr>
          <w:color w:val="auto"/>
        </w:rPr>
      </w:pPr>
      <w:r w:rsidRPr="007C0F71">
        <w:rPr>
          <w:color w:val="auto"/>
        </w:rPr>
        <w:t>(6) The salary of the state Treasurer shall be $95,000 per year.</w:t>
      </w:r>
    </w:p>
    <w:p w14:paraId="13D46E69" w14:textId="77777777" w:rsidR="00D15FC0" w:rsidRPr="007C0F71" w:rsidRDefault="00D15FC0" w:rsidP="00D15FC0">
      <w:pPr>
        <w:pStyle w:val="SectionBody"/>
        <w:rPr>
          <w:color w:val="auto"/>
        </w:rPr>
      </w:pPr>
      <w:r w:rsidRPr="007C0F71">
        <w:rPr>
          <w:color w:val="auto"/>
        </w:rPr>
        <w:t xml:space="preserve">(c)  Notwithstanding the provisions of subsection (a) or subsection (b) of this section, beginning calendar year 2025, and beginning in the calendar year of each fourth year thereafter, the salary of the Governor shall be set by the Salary Table For Locality Pay Area of Rest of U.S. </w:t>
      </w:r>
      <w:r w:rsidRPr="007C0F71">
        <w:rPr>
          <w:color w:val="auto"/>
        </w:rPr>
        <w:lastRenderedPageBreak/>
        <w:t xml:space="preserve">as published by the United States Office of Personnel Management. </w:t>
      </w:r>
      <w:bookmarkStart w:id="0" w:name="_Hlk129456619"/>
      <w:r w:rsidRPr="007C0F71">
        <w:rPr>
          <w:color w:val="auto"/>
        </w:rPr>
        <w:t xml:space="preserve">The salary of the Governor shall be equal to the amount set as Grade 15, Step 10 on the Salary Table For Locality Pay Area of Rest of U.S. </w:t>
      </w:r>
      <w:bookmarkStart w:id="1" w:name="_Hlk129456588"/>
      <w:r w:rsidRPr="007C0F71">
        <w:rPr>
          <w:color w:val="auto"/>
        </w:rPr>
        <w:t>at the beginning of that calendar year and shall not be increased or diminished for the duration of the four year term of office beginning in that calendar year</w:t>
      </w:r>
      <w:bookmarkEnd w:id="1"/>
      <w:r w:rsidRPr="007C0F71">
        <w:rPr>
          <w:color w:val="auto"/>
        </w:rPr>
        <w:t>.</w:t>
      </w:r>
      <w:bookmarkEnd w:id="0"/>
    </w:p>
    <w:p w14:paraId="33219FBC" w14:textId="77777777" w:rsidR="00D15FC0" w:rsidRPr="007C0F71" w:rsidRDefault="00D15FC0" w:rsidP="00D15FC0">
      <w:pPr>
        <w:pStyle w:val="SectionBody"/>
        <w:rPr>
          <w:color w:val="auto"/>
          <w:u w:val="single"/>
        </w:rPr>
      </w:pPr>
      <w:r w:rsidRPr="007C0F71">
        <w:rPr>
          <w:color w:val="auto"/>
        </w:rPr>
        <w:t xml:space="preserve">(d) Notwithstanding the provisions of subsection (a) or subsection (b) of this section, beginning calendar year 2025, and beginning in the calendar year of each fourth year thereafter, the salary of the </w:t>
      </w:r>
      <w:bookmarkStart w:id="2" w:name="_Hlk129456720"/>
      <w:r w:rsidRPr="007C0F71">
        <w:rPr>
          <w:color w:val="auto"/>
        </w:rPr>
        <w:t>Attorney General, Auditor, Secretary of State, Commissioner of Agriculture, and the Treasurer</w:t>
      </w:r>
      <w:bookmarkEnd w:id="2"/>
      <w:r w:rsidRPr="007C0F71">
        <w:rPr>
          <w:color w:val="auto"/>
        </w:rPr>
        <w:t xml:space="preserve"> shall be set by the </w:t>
      </w:r>
      <w:bookmarkStart w:id="3" w:name="_Hlk129457817"/>
      <w:r w:rsidRPr="007C0F71">
        <w:rPr>
          <w:color w:val="auto"/>
        </w:rPr>
        <w:t xml:space="preserve">Salary Table General Schedule Increase </w:t>
      </w:r>
      <w:bookmarkEnd w:id="3"/>
      <w:r w:rsidRPr="007C0F71">
        <w:rPr>
          <w:color w:val="auto"/>
        </w:rPr>
        <w:t>as published by the United States Office of Personnel Management. The salary of the Attorney General, Auditor, Secretary of State, Commissioner of Agriculture, and the Treasurer shall be equal to the amount set as Grade 15, Step 4 on the Salary Table General Schedule Increase at the beginning of that calendar year and shall not be increased or diminished for the duration of the four year terms of each of those offices beginning in that calendar year.</w:t>
      </w:r>
      <w:r w:rsidRPr="007C0F71">
        <w:rPr>
          <w:color w:val="auto"/>
          <w:u w:val="single"/>
        </w:rPr>
        <w:t xml:space="preserve"> </w:t>
      </w:r>
    </w:p>
    <w:p w14:paraId="2CDB356A" w14:textId="7E52EBE0" w:rsidR="008736AA" w:rsidRPr="007C0F71" w:rsidRDefault="002F42FB" w:rsidP="00D15FC0">
      <w:pPr>
        <w:pStyle w:val="SectionBody"/>
        <w:rPr>
          <w:color w:val="auto"/>
          <w:u w:val="single"/>
        </w:rPr>
      </w:pPr>
      <w:r w:rsidRPr="007C0F71">
        <w:rPr>
          <w:color w:val="auto"/>
          <w:u w:val="single"/>
        </w:rPr>
        <w:t>(</w:t>
      </w:r>
      <w:r w:rsidR="00D15FC0" w:rsidRPr="007C0F71">
        <w:rPr>
          <w:color w:val="auto"/>
          <w:u w:val="single"/>
        </w:rPr>
        <w:t>e</w:t>
      </w:r>
      <w:r w:rsidRPr="007C0F71">
        <w:rPr>
          <w:color w:val="auto"/>
          <w:u w:val="single"/>
        </w:rPr>
        <w:t xml:space="preserve">) Notwithstanding the provisions of subsection (a) </w:t>
      </w:r>
      <w:r w:rsidR="00D15FC0" w:rsidRPr="007C0F71">
        <w:rPr>
          <w:color w:val="auto"/>
          <w:u w:val="single"/>
        </w:rPr>
        <w:t xml:space="preserve">or subsection (b) </w:t>
      </w:r>
      <w:r w:rsidRPr="007C0F71">
        <w:rPr>
          <w:color w:val="auto"/>
          <w:u w:val="single"/>
        </w:rPr>
        <w:t xml:space="preserve">of this section, beginning in the calendar year </w:t>
      </w:r>
      <w:r w:rsidR="00475C3A" w:rsidRPr="007C0F71">
        <w:rPr>
          <w:color w:val="auto"/>
          <w:u w:val="single"/>
        </w:rPr>
        <w:t>202</w:t>
      </w:r>
      <w:r w:rsidR="0065223F" w:rsidRPr="007C0F71">
        <w:rPr>
          <w:color w:val="auto"/>
          <w:u w:val="single"/>
        </w:rPr>
        <w:t>6</w:t>
      </w:r>
      <w:r w:rsidRPr="007C0F71">
        <w:rPr>
          <w:color w:val="auto"/>
          <w:u w:val="single"/>
        </w:rPr>
        <w:t>, and for each calendar year thereafter, a monthly housing allowance for each of the state constitutional officers shall be as follows:</w:t>
      </w:r>
    </w:p>
    <w:p w14:paraId="2ADD60EB" w14:textId="5FCDC23A" w:rsidR="002F42FB" w:rsidRPr="007C0F71" w:rsidRDefault="002F42FB" w:rsidP="002F42FB">
      <w:pPr>
        <w:pStyle w:val="SectionBody"/>
        <w:rPr>
          <w:color w:val="auto"/>
          <w:u w:val="single"/>
        </w:rPr>
      </w:pPr>
      <w:r w:rsidRPr="007C0F71">
        <w:rPr>
          <w:color w:val="auto"/>
          <w:u w:val="single"/>
        </w:rPr>
        <w:t xml:space="preserve">(1) The housing allowance of the Attorney General shall be </w:t>
      </w:r>
      <w:r w:rsidR="00475C3A" w:rsidRPr="007C0F71">
        <w:rPr>
          <w:color w:val="auto"/>
          <w:u w:val="single"/>
        </w:rPr>
        <w:t xml:space="preserve">$2,000 </w:t>
      </w:r>
      <w:r w:rsidRPr="007C0F71">
        <w:rPr>
          <w:color w:val="auto"/>
          <w:u w:val="single"/>
        </w:rPr>
        <w:t xml:space="preserve">per month, provided the housing allowance is used for </w:t>
      </w:r>
      <w:r w:rsidR="0049448A" w:rsidRPr="007C0F71">
        <w:rPr>
          <w:color w:val="auto"/>
          <w:u w:val="single"/>
        </w:rPr>
        <w:t>providing housing in</w:t>
      </w:r>
      <w:r w:rsidRPr="007C0F71">
        <w:rPr>
          <w:color w:val="auto"/>
          <w:u w:val="single"/>
        </w:rPr>
        <w:t xml:space="preserve"> the seat of state government;</w:t>
      </w:r>
    </w:p>
    <w:p w14:paraId="09DBDBA2" w14:textId="11424BB6" w:rsidR="002F42FB" w:rsidRPr="007C0F71" w:rsidRDefault="002F42FB" w:rsidP="002F42FB">
      <w:pPr>
        <w:pStyle w:val="SectionBody"/>
        <w:rPr>
          <w:color w:val="auto"/>
          <w:u w:val="single"/>
        </w:rPr>
      </w:pPr>
      <w:r w:rsidRPr="007C0F71">
        <w:rPr>
          <w:color w:val="auto"/>
          <w:u w:val="single"/>
        </w:rPr>
        <w:t xml:space="preserve">(2) The housing allowance of the Auditor shall be </w:t>
      </w:r>
      <w:r w:rsidR="00475C3A" w:rsidRPr="007C0F71">
        <w:rPr>
          <w:color w:val="auto"/>
          <w:u w:val="single"/>
        </w:rPr>
        <w:t>$2,000</w:t>
      </w:r>
      <w:r w:rsidR="00475C3A" w:rsidRPr="007C0F71">
        <w:rPr>
          <w:color w:val="auto"/>
        </w:rPr>
        <w:t xml:space="preserve"> </w:t>
      </w:r>
      <w:r w:rsidRPr="007C0F71">
        <w:rPr>
          <w:color w:val="auto"/>
          <w:u w:val="single"/>
        </w:rPr>
        <w:t xml:space="preserve">per month, provided the housing allowance is used for </w:t>
      </w:r>
      <w:r w:rsidR="0049448A" w:rsidRPr="007C0F71">
        <w:rPr>
          <w:color w:val="auto"/>
          <w:u w:val="single"/>
        </w:rPr>
        <w:t>providing housing in</w:t>
      </w:r>
      <w:r w:rsidRPr="007C0F71">
        <w:rPr>
          <w:color w:val="auto"/>
          <w:u w:val="single"/>
        </w:rPr>
        <w:t xml:space="preserve"> the seat of state government;</w:t>
      </w:r>
    </w:p>
    <w:p w14:paraId="52859B89" w14:textId="3FE0E9BD" w:rsidR="002F42FB" w:rsidRPr="007C0F71" w:rsidRDefault="002F42FB" w:rsidP="002F42FB">
      <w:pPr>
        <w:pStyle w:val="SectionBody"/>
        <w:rPr>
          <w:color w:val="auto"/>
          <w:u w:val="single"/>
        </w:rPr>
      </w:pPr>
      <w:r w:rsidRPr="007C0F71">
        <w:rPr>
          <w:color w:val="auto"/>
          <w:u w:val="single"/>
        </w:rPr>
        <w:t xml:space="preserve">(3) The salary of the Secretary of State shall be </w:t>
      </w:r>
      <w:r w:rsidR="00475C3A" w:rsidRPr="007C0F71">
        <w:rPr>
          <w:color w:val="auto"/>
          <w:u w:val="single"/>
        </w:rPr>
        <w:t>$2,000</w:t>
      </w:r>
      <w:r w:rsidR="00475C3A" w:rsidRPr="007C0F71">
        <w:rPr>
          <w:color w:val="auto"/>
        </w:rPr>
        <w:t xml:space="preserve"> </w:t>
      </w:r>
      <w:r w:rsidRPr="007C0F71">
        <w:rPr>
          <w:color w:val="auto"/>
          <w:u w:val="single"/>
        </w:rPr>
        <w:t xml:space="preserve">per month, provided the housing allowance is used for </w:t>
      </w:r>
      <w:r w:rsidR="0049448A" w:rsidRPr="007C0F71">
        <w:rPr>
          <w:color w:val="auto"/>
          <w:u w:val="single"/>
        </w:rPr>
        <w:t>providing housing in</w:t>
      </w:r>
      <w:r w:rsidRPr="007C0F71">
        <w:rPr>
          <w:color w:val="auto"/>
          <w:u w:val="single"/>
        </w:rPr>
        <w:t xml:space="preserve"> the seat of state government;</w:t>
      </w:r>
    </w:p>
    <w:p w14:paraId="6AACADC2" w14:textId="76287AA0" w:rsidR="002F42FB" w:rsidRPr="007C0F71" w:rsidRDefault="002F42FB" w:rsidP="002F42FB">
      <w:pPr>
        <w:pStyle w:val="SectionBody"/>
        <w:rPr>
          <w:color w:val="auto"/>
          <w:u w:val="single"/>
        </w:rPr>
      </w:pPr>
      <w:r w:rsidRPr="007C0F71">
        <w:rPr>
          <w:color w:val="auto"/>
          <w:u w:val="single"/>
        </w:rPr>
        <w:t xml:space="preserve">(4) The salary of the Commissioner of Agriculture shall be </w:t>
      </w:r>
      <w:r w:rsidR="00475C3A" w:rsidRPr="007C0F71">
        <w:rPr>
          <w:color w:val="auto"/>
          <w:u w:val="single"/>
        </w:rPr>
        <w:t>$2,000</w:t>
      </w:r>
      <w:r w:rsidR="00475C3A" w:rsidRPr="007C0F71">
        <w:rPr>
          <w:color w:val="auto"/>
        </w:rPr>
        <w:t xml:space="preserve"> </w:t>
      </w:r>
      <w:r w:rsidRPr="007C0F71">
        <w:rPr>
          <w:color w:val="auto"/>
          <w:u w:val="single"/>
        </w:rPr>
        <w:t>per month</w:t>
      </w:r>
      <w:r w:rsidR="0049448A" w:rsidRPr="007C0F71">
        <w:rPr>
          <w:color w:val="auto"/>
          <w:u w:val="single"/>
        </w:rPr>
        <w:t>, provided it is used for providing housing in the seat of state government</w:t>
      </w:r>
      <w:r w:rsidRPr="007C0F71">
        <w:rPr>
          <w:color w:val="auto"/>
          <w:u w:val="single"/>
        </w:rPr>
        <w:t>; and</w:t>
      </w:r>
    </w:p>
    <w:p w14:paraId="018B0823" w14:textId="7C71F588" w:rsidR="002F42FB" w:rsidRPr="007C0F71" w:rsidRDefault="002F42FB" w:rsidP="002F42FB">
      <w:pPr>
        <w:pStyle w:val="SectionBody"/>
        <w:rPr>
          <w:color w:val="auto"/>
          <w:u w:val="single"/>
        </w:rPr>
      </w:pPr>
      <w:r w:rsidRPr="007C0F71">
        <w:rPr>
          <w:color w:val="auto"/>
          <w:u w:val="single"/>
        </w:rPr>
        <w:t xml:space="preserve">(5) The salary of the State Treasurer shall be </w:t>
      </w:r>
      <w:r w:rsidR="00475C3A" w:rsidRPr="007C0F71">
        <w:rPr>
          <w:color w:val="auto"/>
          <w:u w:val="single"/>
        </w:rPr>
        <w:t xml:space="preserve">$2,000 </w:t>
      </w:r>
      <w:r w:rsidRPr="007C0F71">
        <w:rPr>
          <w:color w:val="auto"/>
          <w:u w:val="single"/>
        </w:rPr>
        <w:t>per month</w:t>
      </w:r>
      <w:r w:rsidR="0049448A" w:rsidRPr="007C0F71">
        <w:rPr>
          <w:color w:val="auto"/>
          <w:u w:val="single"/>
        </w:rPr>
        <w:t>, provided it is used for providing housing in the seat of state government</w:t>
      </w:r>
      <w:r w:rsidRPr="007C0F71">
        <w:rPr>
          <w:color w:val="auto"/>
          <w:u w:val="single"/>
        </w:rPr>
        <w:t>.</w:t>
      </w:r>
    </w:p>
    <w:p w14:paraId="709CF1A8" w14:textId="77777777" w:rsidR="00C33014" w:rsidRPr="007C0F71" w:rsidRDefault="00C33014" w:rsidP="00CC1F3B">
      <w:pPr>
        <w:pStyle w:val="Note"/>
        <w:rPr>
          <w:color w:val="auto"/>
        </w:rPr>
      </w:pPr>
    </w:p>
    <w:p w14:paraId="4FEFA52E" w14:textId="28B1FC0D" w:rsidR="006865E9" w:rsidRPr="007C0F71" w:rsidRDefault="00CF1DCA" w:rsidP="00CC1F3B">
      <w:pPr>
        <w:pStyle w:val="Note"/>
        <w:rPr>
          <w:color w:val="auto"/>
        </w:rPr>
      </w:pPr>
      <w:r w:rsidRPr="007C0F71">
        <w:rPr>
          <w:color w:val="auto"/>
        </w:rPr>
        <w:t>NOTE: The</w:t>
      </w:r>
      <w:r w:rsidR="006865E9" w:rsidRPr="007C0F71">
        <w:rPr>
          <w:color w:val="auto"/>
        </w:rPr>
        <w:t xml:space="preserve"> purpose of this bill is to </w:t>
      </w:r>
      <w:r w:rsidR="0049448A" w:rsidRPr="007C0F71">
        <w:rPr>
          <w:color w:val="auto"/>
        </w:rPr>
        <w:t xml:space="preserve">provide a housing allowance of </w:t>
      </w:r>
      <w:r w:rsidR="00475C3A" w:rsidRPr="007C0F71">
        <w:rPr>
          <w:color w:val="auto"/>
        </w:rPr>
        <w:t xml:space="preserve">$2,000 </w:t>
      </w:r>
      <w:r w:rsidR="0049448A" w:rsidRPr="007C0F71">
        <w:rPr>
          <w:color w:val="auto"/>
        </w:rPr>
        <w:t>per month for designated state constitutional officers to assist in residing in the seat of state government.</w:t>
      </w:r>
    </w:p>
    <w:p w14:paraId="37A0A5F6" w14:textId="4F1F5A22" w:rsidR="006865E9" w:rsidRPr="007C0F71" w:rsidRDefault="00AE48A0" w:rsidP="00CC1F3B">
      <w:pPr>
        <w:pStyle w:val="Note"/>
        <w:rPr>
          <w:color w:val="auto"/>
        </w:rPr>
      </w:pPr>
      <w:r w:rsidRPr="007C0F71">
        <w:rPr>
          <w:color w:val="auto"/>
        </w:rPr>
        <w:t>Strike-throughs indicate language that would be stricken from a heading or the present law</w:t>
      </w:r>
      <w:r w:rsidR="00475C3A" w:rsidRPr="007C0F71">
        <w:rPr>
          <w:color w:val="auto"/>
        </w:rPr>
        <w:t>,</w:t>
      </w:r>
      <w:r w:rsidRPr="007C0F71">
        <w:rPr>
          <w:color w:val="auto"/>
        </w:rPr>
        <w:t xml:space="preserve"> and underscoring indicates new language that would be added.</w:t>
      </w:r>
    </w:p>
    <w:sectPr w:rsidR="006865E9" w:rsidRPr="007C0F71" w:rsidSect="00B6372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8027" w14:textId="77777777" w:rsidR="008B77DC" w:rsidRPr="00B844FE" w:rsidRDefault="008B77DC" w:rsidP="00B844FE">
      <w:r>
        <w:separator/>
      </w:r>
    </w:p>
  </w:endnote>
  <w:endnote w:type="continuationSeparator" w:id="0">
    <w:p w14:paraId="28D86C8E" w14:textId="77777777" w:rsidR="008B77DC" w:rsidRPr="00B844FE" w:rsidRDefault="008B77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9B90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12F3D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088890"/>
      <w:docPartObj>
        <w:docPartGallery w:val="Page Numbers (Bottom of Page)"/>
        <w:docPartUnique/>
      </w:docPartObj>
    </w:sdtPr>
    <w:sdtEndPr>
      <w:rPr>
        <w:noProof/>
      </w:rPr>
    </w:sdtEndPr>
    <w:sdtContent>
      <w:p w14:paraId="70F68C9C" w14:textId="069B45E3" w:rsidR="0097466A" w:rsidRDefault="00974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86D60D" w14:textId="1608F6F3"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0EE4" w14:textId="77777777" w:rsidR="0065223F" w:rsidRDefault="00652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30308" w14:textId="77777777" w:rsidR="008B77DC" w:rsidRPr="00B844FE" w:rsidRDefault="008B77DC" w:rsidP="00B844FE">
      <w:r>
        <w:separator/>
      </w:r>
    </w:p>
  </w:footnote>
  <w:footnote w:type="continuationSeparator" w:id="0">
    <w:p w14:paraId="2942E0BF" w14:textId="77777777" w:rsidR="008B77DC" w:rsidRPr="00B844FE" w:rsidRDefault="008B77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87AB" w14:textId="77777777" w:rsidR="002A0269" w:rsidRPr="00B844FE" w:rsidRDefault="00203CEE">
    <w:pPr>
      <w:pStyle w:val="Header"/>
    </w:pPr>
    <w:sdt>
      <w:sdtPr>
        <w:id w:val="-684364211"/>
        <w:placeholder>
          <w:docPart w:val="3EFE63F146F641C2AD40938A6862512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EFE63F146F641C2AD40938A6862512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F0F0" w14:textId="18415F4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0603B">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603B">
          <w:rPr>
            <w:sz w:val="22"/>
            <w:szCs w:val="22"/>
          </w:rPr>
          <w:t>202</w:t>
        </w:r>
        <w:r w:rsidR="0065223F">
          <w:rPr>
            <w:sz w:val="22"/>
            <w:szCs w:val="22"/>
          </w:rPr>
          <w:t>5R1869</w:t>
        </w:r>
      </w:sdtContent>
    </w:sdt>
  </w:p>
  <w:p w14:paraId="076CED7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F2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64698482">
    <w:abstractNumId w:val="0"/>
  </w:num>
  <w:num w:numId="2" w16cid:durableId="1776632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FB"/>
    <w:rsid w:val="0000526A"/>
    <w:rsid w:val="000573A9"/>
    <w:rsid w:val="00085D22"/>
    <w:rsid w:val="00093AB0"/>
    <w:rsid w:val="000C5C77"/>
    <w:rsid w:val="000D6EE4"/>
    <w:rsid w:val="000E3912"/>
    <w:rsid w:val="0010070F"/>
    <w:rsid w:val="00105C7B"/>
    <w:rsid w:val="001066DA"/>
    <w:rsid w:val="0015112E"/>
    <w:rsid w:val="001552E7"/>
    <w:rsid w:val="001566B4"/>
    <w:rsid w:val="001A66B7"/>
    <w:rsid w:val="001C279E"/>
    <w:rsid w:val="001D459E"/>
    <w:rsid w:val="00203CEE"/>
    <w:rsid w:val="0022348D"/>
    <w:rsid w:val="0027011C"/>
    <w:rsid w:val="00274200"/>
    <w:rsid w:val="00275740"/>
    <w:rsid w:val="002A0269"/>
    <w:rsid w:val="002F42FB"/>
    <w:rsid w:val="00303684"/>
    <w:rsid w:val="003143F5"/>
    <w:rsid w:val="00314854"/>
    <w:rsid w:val="00327C07"/>
    <w:rsid w:val="00394191"/>
    <w:rsid w:val="003C51CD"/>
    <w:rsid w:val="003C6034"/>
    <w:rsid w:val="00400B5C"/>
    <w:rsid w:val="004368E0"/>
    <w:rsid w:val="00475C3A"/>
    <w:rsid w:val="0049448A"/>
    <w:rsid w:val="004C13DD"/>
    <w:rsid w:val="004D3ABE"/>
    <w:rsid w:val="004D4AA5"/>
    <w:rsid w:val="004E3441"/>
    <w:rsid w:val="00500579"/>
    <w:rsid w:val="005A5366"/>
    <w:rsid w:val="006369EB"/>
    <w:rsid w:val="00637E73"/>
    <w:rsid w:val="0065223F"/>
    <w:rsid w:val="006865E9"/>
    <w:rsid w:val="00686E9A"/>
    <w:rsid w:val="00691F3E"/>
    <w:rsid w:val="00694BFB"/>
    <w:rsid w:val="006A106B"/>
    <w:rsid w:val="006C523D"/>
    <w:rsid w:val="006D4036"/>
    <w:rsid w:val="007A5259"/>
    <w:rsid w:val="007A7081"/>
    <w:rsid w:val="007C0F71"/>
    <w:rsid w:val="007F1CF5"/>
    <w:rsid w:val="00834EDE"/>
    <w:rsid w:val="008736AA"/>
    <w:rsid w:val="008B0EDD"/>
    <w:rsid w:val="008B77DC"/>
    <w:rsid w:val="008D275D"/>
    <w:rsid w:val="009039BC"/>
    <w:rsid w:val="009367DD"/>
    <w:rsid w:val="0097466A"/>
    <w:rsid w:val="00980327"/>
    <w:rsid w:val="00986478"/>
    <w:rsid w:val="009B5557"/>
    <w:rsid w:val="009F1067"/>
    <w:rsid w:val="00A31E01"/>
    <w:rsid w:val="00A527AD"/>
    <w:rsid w:val="00A718CF"/>
    <w:rsid w:val="00AE48A0"/>
    <w:rsid w:val="00AE61BE"/>
    <w:rsid w:val="00B16F25"/>
    <w:rsid w:val="00B23CE8"/>
    <w:rsid w:val="00B24422"/>
    <w:rsid w:val="00B63724"/>
    <w:rsid w:val="00B66B81"/>
    <w:rsid w:val="00B71E6F"/>
    <w:rsid w:val="00B80C20"/>
    <w:rsid w:val="00B844FE"/>
    <w:rsid w:val="00B86B4F"/>
    <w:rsid w:val="00BA1F84"/>
    <w:rsid w:val="00BC562B"/>
    <w:rsid w:val="00C21555"/>
    <w:rsid w:val="00C33014"/>
    <w:rsid w:val="00C33434"/>
    <w:rsid w:val="00C34869"/>
    <w:rsid w:val="00C42EB6"/>
    <w:rsid w:val="00C748F5"/>
    <w:rsid w:val="00C85096"/>
    <w:rsid w:val="00CB20EF"/>
    <w:rsid w:val="00CC1F3B"/>
    <w:rsid w:val="00CD12CB"/>
    <w:rsid w:val="00CD36CF"/>
    <w:rsid w:val="00CF1DCA"/>
    <w:rsid w:val="00CF6A3F"/>
    <w:rsid w:val="00D15FC0"/>
    <w:rsid w:val="00D579FC"/>
    <w:rsid w:val="00D81C16"/>
    <w:rsid w:val="00DE526B"/>
    <w:rsid w:val="00DF199D"/>
    <w:rsid w:val="00E01542"/>
    <w:rsid w:val="00E0603B"/>
    <w:rsid w:val="00E365F1"/>
    <w:rsid w:val="00E62F48"/>
    <w:rsid w:val="00E831B3"/>
    <w:rsid w:val="00E95FBC"/>
    <w:rsid w:val="00EC5E63"/>
    <w:rsid w:val="00EE0818"/>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5F579"/>
  <w15:chartTrackingRefBased/>
  <w15:docId w15:val="{DB6ED44D-83C2-4F1A-818C-BFEA69A6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603B"/>
    <w:rPr>
      <w:rFonts w:eastAsia="Calibri"/>
      <w:b/>
      <w:caps/>
      <w:color w:val="000000"/>
      <w:sz w:val="24"/>
    </w:rPr>
  </w:style>
  <w:style w:type="character" w:customStyle="1" w:styleId="SectionBodyChar">
    <w:name w:val="Section Body Char"/>
    <w:link w:val="SectionBody"/>
    <w:rsid w:val="00E0603B"/>
    <w:rPr>
      <w:rFonts w:eastAsia="Calibri"/>
      <w:color w:val="000000"/>
    </w:rPr>
  </w:style>
  <w:style w:type="character" w:customStyle="1" w:styleId="SectionHeadingChar">
    <w:name w:val="Section Heading Char"/>
    <w:link w:val="SectionHeading"/>
    <w:rsid w:val="00E060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74B36E83E948AC899B44C33C627354"/>
        <w:category>
          <w:name w:val="General"/>
          <w:gallery w:val="placeholder"/>
        </w:category>
        <w:types>
          <w:type w:val="bbPlcHdr"/>
        </w:types>
        <w:behaviors>
          <w:behavior w:val="content"/>
        </w:behaviors>
        <w:guid w:val="{EF7826DE-CD66-4EE5-9E36-E1EFD88844D8}"/>
      </w:docPartPr>
      <w:docPartBody>
        <w:p w:rsidR="00CB1FB8" w:rsidRDefault="00C972C3">
          <w:pPr>
            <w:pStyle w:val="BB74B36E83E948AC899B44C33C627354"/>
          </w:pPr>
          <w:r w:rsidRPr="00B844FE">
            <w:t>Prefix Text</w:t>
          </w:r>
        </w:p>
      </w:docPartBody>
    </w:docPart>
    <w:docPart>
      <w:docPartPr>
        <w:name w:val="3EFE63F146F641C2AD40938A68625127"/>
        <w:category>
          <w:name w:val="General"/>
          <w:gallery w:val="placeholder"/>
        </w:category>
        <w:types>
          <w:type w:val="bbPlcHdr"/>
        </w:types>
        <w:behaviors>
          <w:behavior w:val="content"/>
        </w:behaviors>
        <w:guid w:val="{17E28BC9-6120-47D7-8F92-9D27377FAFF9}"/>
      </w:docPartPr>
      <w:docPartBody>
        <w:p w:rsidR="00CB1FB8" w:rsidRDefault="00C972C3">
          <w:pPr>
            <w:pStyle w:val="3EFE63F146F641C2AD40938A68625127"/>
          </w:pPr>
          <w:r w:rsidRPr="00B844FE">
            <w:t>[Type here]</w:t>
          </w:r>
        </w:p>
      </w:docPartBody>
    </w:docPart>
    <w:docPart>
      <w:docPartPr>
        <w:name w:val="FE56FF2A1A3449B4AFCCA6E7183A91C9"/>
        <w:category>
          <w:name w:val="General"/>
          <w:gallery w:val="placeholder"/>
        </w:category>
        <w:types>
          <w:type w:val="bbPlcHdr"/>
        </w:types>
        <w:behaviors>
          <w:behavior w:val="content"/>
        </w:behaviors>
        <w:guid w:val="{A5E7940D-46E6-4DBC-A3C5-990D00E72ADE}"/>
      </w:docPartPr>
      <w:docPartBody>
        <w:p w:rsidR="00CB1FB8" w:rsidRDefault="00C972C3">
          <w:pPr>
            <w:pStyle w:val="FE56FF2A1A3449B4AFCCA6E7183A91C9"/>
          </w:pPr>
          <w:r w:rsidRPr="00B844FE">
            <w:t>Number</w:t>
          </w:r>
        </w:p>
      </w:docPartBody>
    </w:docPart>
    <w:docPart>
      <w:docPartPr>
        <w:name w:val="3775ADA47D104DF2838F05AFB62D06CE"/>
        <w:category>
          <w:name w:val="General"/>
          <w:gallery w:val="placeholder"/>
        </w:category>
        <w:types>
          <w:type w:val="bbPlcHdr"/>
        </w:types>
        <w:behaviors>
          <w:behavior w:val="content"/>
        </w:behaviors>
        <w:guid w:val="{16C8A6AA-5A6F-44F9-A998-925D8330A0AB}"/>
      </w:docPartPr>
      <w:docPartBody>
        <w:p w:rsidR="00CB1FB8" w:rsidRDefault="00C972C3">
          <w:pPr>
            <w:pStyle w:val="3775ADA47D104DF2838F05AFB62D06CE"/>
          </w:pPr>
          <w:r w:rsidRPr="00B844FE">
            <w:t>Enter Sponsors Here</w:t>
          </w:r>
        </w:p>
      </w:docPartBody>
    </w:docPart>
    <w:docPart>
      <w:docPartPr>
        <w:name w:val="25AD360DC3BF4B4CB7416ECC3F041CBD"/>
        <w:category>
          <w:name w:val="General"/>
          <w:gallery w:val="placeholder"/>
        </w:category>
        <w:types>
          <w:type w:val="bbPlcHdr"/>
        </w:types>
        <w:behaviors>
          <w:behavior w:val="content"/>
        </w:behaviors>
        <w:guid w:val="{715AC532-AF11-4D3D-B898-3CB05B45CFE5}"/>
      </w:docPartPr>
      <w:docPartBody>
        <w:p w:rsidR="00CB1FB8" w:rsidRDefault="00C972C3">
          <w:pPr>
            <w:pStyle w:val="25AD360DC3BF4B4CB7416ECC3F041C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C3"/>
    <w:rsid w:val="008B0EDD"/>
    <w:rsid w:val="00C972C3"/>
    <w:rsid w:val="00CB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74B36E83E948AC899B44C33C627354">
    <w:name w:val="BB74B36E83E948AC899B44C33C627354"/>
  </w:style>
  <w:style w:type="paragraph" w:customStyle="1" w:styleId="3EFE63F146F641C2AD40938A68625127">
    <w:name w:val="3EFE63F146F641C2AD40938A68625127"/>
  </w:style>
  <w:style w:type="paragraph" w:customStyle="1" w:styleId="FE56FF2A1A3449B4AFCCA6E7183A91C9">
    <w:name w:val="FE56FF2A1A3449B4AFCCA6E7183A91C9"/>
  </w:style>
  <w:style w:type="paragraph" w:customStyle="1" w:styleId="3775ADA47D104DF2838F05AFB62D06CE">
    <w:name w:val="3775ADA47D104DF2838F05AFB62D06CE"/>
  </w:style>
  <w:style w:type="character" w:styleId="PlaceholderText">
    <w:name w:val="Placeholder Text"/>
    <w:basedOn w:val="DefaultParagraphFont"/>
    <w:uiPriority w:val="99"/>
    <w:semiHidden/>
    <w:rPr>
      <w:color w:val="808080"/>
    </w:rPr>
  </w:style>
  <w:style w:type="paragraph" w:customStyle="1" w:styleId="25AD360DC3BF4B4CB7416ECC3F041CBD">
    <w:name w:val="25AD360DC3BF4B4CB7416ECC3F041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2022-11-30T19:19:00Z</cp:lastPrinted>
  <dcterms:created xsi:type="dcterms:W3CDTF">2025-02-18T22:29:00Z</dcterms:created>
  <dcterms:modified xsi:type="dcterms:W3CDTF">2025-02-18T22:29:00Z</dcterms:modified>
</cp:coreProperties>
</file>